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523"/>
        <w:tblW w:w="0" w:type="auto"/>
        <w:tblLook w:val="04A0" w:firstRow="1" w:lastRow="0" w:firstColumn="1" w:lastColumn="0" w:noHBand="0" w:noVBand="1"/>
      </w:tblPr>
      <w:tblGrid>
        <w:gridCol w:w="2204"/>
        <w:gridCol w:w="6812"/>
      </w:tblGrid>
      <w:tr w:rsidR="00224D74" w:rsidRPr="00081D90" w:rsidTr="00081D90">
        <w:tc>
          <w:tcPr>
            <w:tcW w:w="9242" w:type="dxa"/>
            <w:gridSpan w:val="2"/>
            <w:shd w:val="clear" w:color="auto" w:fill="92D050"/>
          </w:tcPr>
          <w:p w:rsidR="00224D74" w:rsidRPr="00081D90" w:rsidRDefault="00081D90" w:rsidP="00081D90">
            <w:pPr>
              <w:rPr>
                <w:rFonts w:cs="Arial"/>
              </w:rPr>
            </w:pPr>
            <w:bookmarkStart w:id="0" w:name="_GoBack"/>
            <w:bookmarkEnd w:id="0"/>
            <w:r w:rsidRPr="00081D90">
              <w:rPr>
                <w:rFonts w:cs="Arial"/>
                <w:sz w:val="28"/>
              </w:rPr>
              <w:t>Telehealth monitoring in Care Homes</w:t>
            </w:r>
          </w:p>
        </w:tc>
      </w:tr>
      <w:tr w:rsidR="00224D74" w:rsidRPr="00081D90" w:rsidTr="00081D90">
        <w:tc>
          <w:tcPr>
            <w:tcW w:w="2235" w:type="dxa"/>
          </w:tcPr>
          <w:p w:rsidR="00224D74" w:rsidRPr="00081D90" w:rsidRDefault="00224D74" w:rsidP="00081D90">
            <w:pPr>
              <w:rPr>
                <w:rFonts w:cs="Arial"/>
                <w:b/>
              </w:rPr>
            </w:pPr>
            <w:r w:rsidRPr="00081D90">
              <w:rPr>
                <w:rFonts w:cs="Arial"/>
                <w:b/>
              </w:rPr>
              <w:t>Case study:</w:t>
            </w:r>
          </w:p>
        </w:tc>
        <w:tc>
          <w:tcPr>
            <w:tcW w:w="7007" w:type="dxa"/>
          </w:tcPr>
          <w:p w:rsidR="00224D74" w:rsidRPr="00081D90" w:rsidRDefault="00224D74" w:rsidP="00081D90">
            <w:pPr>
              <w:rPr>
                <w:rFonts w:cs="Arial"/>
              </w:rPr>
            </w:pPr>
            <w:r w:rsidRPr="00081D90">
              <w:rPr>
                <w:rFonts w:cs="Arial"/>
              </w:rPr>
              <w:t>Telehealth monitoring in Care Homes</w:t>
            </w:r>
          </w:p>
        </w:tc>
      </w:tr>
      <w:tr w:rsidR="00224D74" w:rsidRPr="00081D90" w:rsidTr="00081D90">
        <w:trPr>
          <w:trHeight w:val="9021"/>
        </w:trPr>
        <w:tc>
          <w:tcPr>
            <w:tcW w:w="9242" w:type="dxa"/>
            <w:gridSpan w:val="2"/>
          </w:tcPr>
          <w:p w:rsidR="00224D74" w:rsidRPr="00081D90" w:rsidRDefault="00224D74" w:rsidP="00081D90">
            <w:pPr>
              <w:jc w:val="center"/>
              <w:rPr>
                <w:rFonts w:cs="Arial"/>
              </w:rPr>
            </w:pPr>
          </w:p>
          <w:p w:rsidR="00224D74" w:rsidRPr="00081D90" w:rsidRDefault="00224D74" w:rsidP="00081D90">
            <w:pPr>
              <w:rPr>
                <w:rFonts w:cs="Arial"/>
              </w:rPr>
            </w:pPr>
            <w:r w:rsidRPr="00081D90">
              <w:rPr>
                <w:rFonts w:cs="Arial"/>
                <w:noProof/>
                <w:lang w:eastAsia="en-GB"/>
              </w:rPr>
              <w:drawing>
                <wp:inline distT="0" distB="0" distL="0" distR="0" wp14:anchorId="084CA003" wp14:editId="7EA33687">
                  <wp:extent cx="2371725" cy="1939912"/>
                  <wp:effectExtent l="0" t="0" r="0" b="3810"/>
                  <wp:docPr id="16395" name="Picture 18" descr="DSC05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 name="Picture 18" descr="DSC058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6488" cy="1943808"/>
                          </a:xfrm>
                          <a:prstGeom prst="rect">
                            <a:avLst/>
                          </a:prstGeom>
                          <a:noFill/>
                          <a:ln>
                            <a:noFill/>
                          </a:ln>
                          <a:extLst/>
                        </pic:spPr>
                      </pic:pic>
                    </a:graphicData>
                  </a:graphic>
                </wp:inline>
              </w:drawing>
            </w:r>
            <w:r w:rsidRPr="00081D90">
              <w:rPr>
                <w:rFonts w:cs="Arial"/>
                <w:noProof/>
                <w:lang w:eastAsia="en-GB"/>
              </w:rPr>
              <w:drawing>
                <wp:inline distT="0" distB="0" distL="0" distR="0" wp14:anchorId="566FD606" wp14:editId="1B727D1F">
                  <wp:extent cx="3343275" cy="1942796"/>
                  <wp:effectExtent l="0" t="0" r="0" b="635"/>
                  <wp:docPr id="16389" name="Picture 11" descr="PC12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 name="Picture 11" descr="PC120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798" cy="1943100"/>
                          </a:xfrm>
                          <a:prstGeom prst="rect">
                            <a:avLst/>
                          </a:prstGeom>
                          <a:noFill/>
                          <a:ln>
                            <a:noFill/>
                          </a:ln>
                          <a:extLst/>
                        </pic:spPr>
                      </pic:pic>
                    </a:graphicData>
                  </a:graphic>
                </wp:inline>
              </w:drawing>
            </w:r>
          </w:p>
          <w:p w:rsidR="00224D74" w:rsidRPr="00081D90" w:rsidRDefault="00224D74" w:rsidP="00081D90">
            <w:pPr>
              <w:rPr>
                <w:rFonts w:cs="Arial"/>
              </w:rPr>
            </w:pPr>
            <w:r w:rsidRPr="00081D90">
              <w:rPr>
                <w:rFonts w:cs="Arial"/>
                <w:noProof/>
                <w:lang w:eastAsia="en-GB"/>
              </w:rPr>
              <w:drawing>
                <wp:inline distT="0" distB="0" distL="0" distR="0" wp14:anchorId="1236D90B" wp14:editId="5D31391C">
                  <wp:extent cx="2381250" cy="1827195"/>
                  <wp:effectExtent l="0" t="0" r="0" b="1905"/>
                  <wp:docPr id="16388" name="Picture 9" descr="emergency%20operations%20centre%20-%2012%20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 name="Picture 9" descr="emergency%20operations%20centre%20-%2012%20webs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2510" cy="1835835"/>
                          </a:xfrm>
                          <a:prstGeom prst="rect">
                            <a:avLst/>
                          </a:prstGeom>
                          <a:noFill/>
                          <a:ln>
                            <a:noFill/>
                          </a:ln>
                          <a:extLst/>
                        </pic:spPr>
                      </pic:pic>
                    </a:graphicData>
                  </a:graphic>
                </wp:inline>
              </w:drawing>
            </w:r>
            <w:r w:rsidRPr="00081D90">
              <w:rPr>
                <w:rFonts w:cs="Arial"/>
                <w:noProof/>
                <w:lang w:eastAsia="en-GB"/>
              </w:rPr>
              <w:drawing>
                <wp:inline distT="0" distB="0" distL="0" distR="0" wp14:anchorId="4468D744" wp14:editId="05171B5B">
                  <wp:extent cx="3333750" cy="1826032"/>
                  <wp:effectExtent l="0" t="0" r="0" b="3175"/>
                  <wp:docPr id="16390" name="Picture 12" descr="PC12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0" name="Picture 12" descr="PC1201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0830" cy="1829910"/>
                          </a:xfrm>
                          <a:prstGeom prst="rect">
                            <a:avLst/>
                          </a:prstGeom>
                          <a:noFill/>
                          <a:ln>
                            <a:noFill/>
                          </a:ln>
                          <a:extLst/>
                        </pic:spPr>
                      </pic:pic>
                    </a:graphicData>
                  </a:graphic>
                </wp:inline>
              </w:drawing>
            </w:r>
          </w:p>
          <w:p w:rsidR="00224D74" w:rsidRPr="00081D90" w:rsidRDefault="00224D74" w:rsidP="00081D90">
            <w:pPr>
              <w:rPr>
                <w:rFonts w:cs="Arial"/>
              </w:rPr>
            </w:pPr>
            <w:r w:rsidRPr="00081D90">
              <w:rPr>
                <w:rFonts w:cs="Arial"/>
                <w:noProof/>
                <w:lang w:eastAsia="en-GB"/>
              </w:rPr>
              <w:lastRenderedPageBreak/>
              <w:drawing>
                <wp:inline distT="0" distB="0" distL="0" distR="0" wp14:anchorId="628128C1" wp14:editId="100564E2">
                  <wp:extent cx="2371725" cy="1771650"/>
                  <wp:effectExtent l="0" t="0" r="0" b="0"/>
                  <wp:docPr id="16394" name="Picture 17" descr="PC12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 name="Picture 17" descr="PC1201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5007" cy="1781572"/>
                          </a:xfrm>
                          <a:prstGeom prst="rect">
                            <a:avLst/>
                          </a:prstGeom>
                          <a:noFill/>
                          <a:ln>
                            <a:noFill/>
                          </a:ln>
                          <a:effectLst/>
                          <a:extLst/>
                        </pic:spPr>
                      </pic:pic>
                    </a:graphicData>
                  </a:graphic>
                </wp:inline>
              </w:drawing>
            </w:r>
            <w:r w:rsidRPr="00081D90">
              <w:rPr>
                <w:rFonts w:cs="Arial"/>
                <w:noProof/>
                <w:lang w:eastAsia="en-GB"/>
              </w:rPr>
              <w:drawing>
                <wp:inline distT="0" distB="0" distL="0" distR="0" wp14:anchorId="39FBF3BD" wp14:editId="11C277FF">
                  <wp:extent cx="3343275" cy="1762125"/>
                  <wp:effectExtent l="0" t="0" r="9525" b="9525"/>
                  <wp:docPr id="16387" name="Picture 8" descr="PC12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 name="Picture 8" descr="PC1201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3275" cy="1762125"/>
                          </a:xfrm>
                          <a:prstGeom prst="rect">
                            <a:avLst/>
                          </a:prstGeom>
                          <a:noFill/>
                          <a:ln>
                            <a:noFill/>
                          </a:ln>
                          <a:extLst/>
                        </pic:spPr>
                      </pic:pic>
                    </a:graphicData>
                  </a:graphic>
                </wp:inline>
              </w:drawing>
            </w:r>
          </w:p>
          <w:p w:rsidR="00224D74" w:rsidRPr="00081D90" w:rsidRDefault="00224D74" w:rsidP="00081D90">
            <w:pPr>
              <w:rPr>
                <w:rFonts w:cs="Arial"/>
              </w:rPr>
            </w:pPr>
          </w:p>
        </w:tc>
      </w:tr>
      <w:tr w:rsidR="00224D74" w:rsidRPr="00081D90" w:rsidTr="00081D90">
        <w:tc>
          <w:tcPr>
            <w:tcW w:w="2235" w:type="dxa"/>
          </w:tcPr>
          <w:p w:rsidR="00224D74" w:rsidRPr="00081D90" w:rsidRDefault="00224D74" w:rsidP="00081D90">
            <w:pPr>
              <w:rPr>
                <w:rFonts w:cs="Arial"/>
                <w:b/>
              </w:rPr>
            </w:pPr>
            <w:r w:rsidRPr="00081D90">
              <w:rPr>
                <w:rFonts w:cs="Arial"/>
                <w:b/>
              </w:rPr>
              <w:lastRenderedPageBreak/>
              <w:t>Purpose:</w:t>
            </w:r>
          </w:p>
        </w:tc>
        <w:tc>
          <w:tcPr>
            <w:tcW w:w="7007" w:type="dxa"/>
          </w:tcPr>
          <w:p w:rsidR="00224D74" w:rsidRPr="00081D90" w:rsidRDefault="00224D74" w:rsidP="00081D90">
            <w:pPr>
              <w:rPr>
                <w:rFonts w:cs="Arial"/>
              </w:rPr>
            </w:pPr>
            <w:r w:rsidRPr="00081D90">
              <w:rPr>
                <w:rFonts w:cs="Arial"/>
                <w:color w:val="000000"/>
              </w:rPr>
              <w:t>Many areas are embracing technological advances in order to reshape how care is delivered, how information is exchanged and how conditions are monitored. The majority of us use advanced technical devices as part of our daily lives, and there is a need to ensure that these types of digital capability are being used to their full potential to support provision of care outside of hospital.</w:t>
            </w:r>
          </w:p>
          <w:p w:rsidR="00224D74" w:rsidRPr="00081D90" w:rsidRDefault="00224D74" w:rsidP="00081D90"/>
          <w:p w:rsidR="00224D74" w:rsidRPr="00081D90" w:rsidRDefault="00081D90" w:rsidP="00081D90">
            <w:pPr>
              <w:autoSpaceDE w:val="0"/>
              <w:autoSpaceDN w:val="0"/>
              <w:adjustRightInd w:val="0"/>
              <w:jc w:val="both"/>
              <w:rPr>
                <w:rFonts w:cs="Arial"/>
                <w:color w:val="000000"/>
              </w:rPr>
            </w:pPr>
            <w:r>
              <w:rPr>
                <w:rFonts w:cs="Arial"/>
                <w:color w:val="000000"/>
              </w:rPr>
              <w:t xml:space="preserve">Supporting My </w:t>
            </w:r>
            <w:proofErr w:type="gramStart"/>
            <w:r>
              <w:rPr>
                <w:rFonts w:cs="Arial"/>
                <w:color w:val="000000"/>
              </w:rPr>
              <w:t>Life</w:t>
            </w:r>
            <w:proofErr w:type="gramEnd"/>
            <w:r>
              <w:rPr>
                <w:rFonts w:cs="Arial"/>
                <w:color w:val="000000"/>
              </w:rPr>
              <w:t xml:space="preserve"> a</w:t>
            </w:r>
            <w:r w:rsidR="00224D74" w:rsidRPr="00081D90">
              <w:rPr>
                <w:rFonts w:cs="Arial"/>
                <w:color w:val="000000"/>
              </w:rPr>
              <w:t xml:space="preserve"> Full Life strategy, Cabrini Salter, has enabled this vision to develop by ensuring resources have been put in place to this project to take place. </w:t>
            </w:r>
          </w:p>
          <w:p w:rsidR="00224D74" w:rsidRPr="00081D90" w:rsidRDefault="00224D74" w:rsidP="00081D90">
            <w:pPr>
              <w:autoSpaceDE w:val="0"/>
              <w:autoSpaceDN w:val="0"/>
              <w:adjustRightInd w:val="0"/>
              <w:jc w:val="both"/>
              <w:rPr>
                <w:rFonts w:cs="Arial"/>
                <w:color w:val="000000"/>
              </w:rPr>
            </w:pPr>
          </w:p>
          <w:p w:rsidR="00224D74" w:rsidRPr="00081D90" w:rsidRDefault="00224D74" w:rsidP="00081D90">
            <w:pPr>
              <w:autoSpaceDE w:val="0"/>
              <w:autoSpaceDN w:val="0"/>
              <w:adjustRightInd w:val="0"/>
              <w:jc w:val="both"/>
              <w:rPr>
                <w:rFonts w:cs="Arial"/>
                <w:color w:val="000000"/>
              </w:rPr>
            </w:pPr>
            <w:r w:rsidRPr="00081D90">
              <w:rPr>
                <w:rFonts w:cs="Arial"/>
                <w:color w:val="000000"/>
              </w:rPr>
              <w:t>The project aims to investigate how Telehealth monitoring can support GP’s to improve their care and support of a patient’s long term conditions. The key driver for this project is to change culture and introduce new models of care to improve patient safety and clinical outcomes.</w:t>
            </w:r>
          </w:p>
          <w:p w:rsidR="00224D74" w:rsidRPr="00081D90" w:rsidRDefault="00224D74" w:rsidP="00081D90">
            <w:pPr>
              <w:autoSpaceDE w:val="0"/>
              <w:autoSpaceDN w:val="0"/>
              <w:adjustRightInd w:val="0"/>
              <w:jc w:val="both"/>
              <w:rPr>
                <w:rFonts w:cs="Arial"/>
                <w:color w:val="000000"/>
              </w:rPr>
            </w:pPr>
          </w:p>
          <w:p w:rsidR="00224D74" w:rsidRPr="00081D90" w:rsidRDefault="00224D74" w:rsidP="00081D90">
            <w:pPr>
              <w:autoSpaceDE w:val="0"/>
              <w:autoSpaceDN w:val="0"/>
              <w:adjustRightInd w:val="0"/>
              <w:jc w:val="both"/>
              <w:rPr>
                <w:rFonts w:cs="Arial"/>
                <w:color w:val="000000"/>
              </w:rPr>
            </w:pPr>
            <w:r w:rsidRPr="00081D90">
              <w:rPr>
                <w:rFonts w:cs="Arial"/>
                <w:color w:val="000000"/>
              </w:rPr>
              <w:lastRenderedPageBreak/>
              <w:t>Working together care home staff and GP’s closely monitor residents on a range of biometric indicators and questionnaires which include the NEWS &amp; MUST scores.</w:t>
            </w:r>
          </w:p>
          <w:p w:rsidR="00224D74" w:rsidRPr="00081D90" w:rsidRDefault="00224D74" w:rsidP="00081D90">
            <w:pPr>
              <w:autoSpaceDE w:val="0"/>
              <w:autoSpaceDN w:val="0"/>
              <w:adjustRightInd w:val="0"/>
              <w:jc w:val="both"/>
              <w:rPr>
                <w:rFonts w:cs="Arial"/>
                <w:color w:val="000000"/>
              </w:rPr>
            </w:pPr>
          </w:p>
          <w:p w:rsidR="00224D74" w:rsidRPr="00081D90" w:rsidRDefault="00224D74" w:rsidP="00081D90">
            <w:pPr>
              <w:autoSpaceDE w:val="0"/>
              <w:autoSpaceDN w:val="0"/>
              <w:adjustRightInd w:val="0"/>
              <w:jc w:val="both"/>
              <w:rPr>
                <w:rFonts w:cs="Arial"/>
                <w:color w:val="000000"/>
              </w:rPr>
            </w:pPr>
            <w:r w:rsidRPr="00081D90">
              <w:rPr>
                <w:rFonts w:cs="Arial"/>
                <w:color w:val="000000"/>
              </w:rPr>
              <w:t xml:space="preserve">The Telehealth system allows individual parameters to be set for each patient allowing specific monitoring of the patient. The system allows information to be shared with other health professionals to enable a consistent and well informed response. </w:t>
            </w:r>
          </w:p>
          <w:p w:rsidR="00224D74" w:rsidRPr="00081D90" w:rsidRDefault="00224D74" w:rsidP="00081D90">
            <w:pPr>
              <w:autoSpaceDE w:val="0"/>
              <w:autoSpaceDN w:val="0"/>
              <w:adjustRightInd w:val="0"/>
              <w:jc w:val="both"/>
              <w:rPr>
                <w:rFonts w:cs="Arial"/>
                <w:color w:val="000000"/>
              </w:rPr>
            </w:pPr>
          </w:p>
          <w:p w:rsidR="00224D74" w:rsidRPr="00081D90" w:rsidRDefault="00224D74" w:rsidP="00081D90">
            <w:pPr>
              <w:autoSpaceDE w:val="0"/>
              <w:autoSpaceDN w:val="0"/>
              <w:adjustRightInd w:val="0"/>
              <w:jc w:val="both"/>
              <w:rPr>
                <w:rFonts w:cs="Arial"/>
                <w:color w:val="000000"/>
              </w:rPr>
            </w:pPr>
            <w:r w:rsidRPr="00081D90">
              <w:rPr>
                <w:rFonts w:cs="Arial"/>
                <w:color w:val="000000"/>
              </w:rPr>
              <w:t>Aims of the project include:</w:t>
            </w:r>
          </w:p>
          <w:p w:rsidR="00224D74" w:rsidRPr="00081D90" w:rsidRDefault="00224D74" w:rsidP="00081D90">
            <w:pPr>
              <w:autoSpaceDE w:val="0"/>
              <w:autoSpaceDN w:val="0"/>
              <w:adjustRightInd w:val="0"/>
              <w:jc w:val="both"/>
              <w:rPr>
                <w:rFonts w:cs="Arial"/>
                <w:color w:val="000000"/>
              </w:rPr>
            </w:pPr>
          </w:p>
          <w:p w:rsidR="00224D74" w:rsidRPr="00081D90" w:rsidRDefault="00224D74" w:rsidP="00081D90">
            <w:pPr>
              <w:pStyle w:val="ListParagraph"/>
              <w:numPr>
                <w:ilvl w:val="0"/>
                <w:numId w:val="8"/>
              </w:numPr>
              <w:autoSpaceDE w:val="0"/>
              <w:autoSpaceDN w:val="0"/>
              <w:adjustRightInd w:val="0"/>
              <w:jc w:val="both"/>
              <w:rPr>
                <w:rFonts w:asciiTheme="minorHAnsi" w:hAnsiTheme="minorHAnsi" w:cs="Arial"/>
                <w:color w:val="000000"/>
                <w:sz w:val="22"/>
                <w:szCs w:val="22"/>
              </w:rPr>
            </w:pPr>
            <w:r w:rsidRPr="00081D90">
              <w:rPr>
                <w:rFonts w:asciiTheme="minorHAnsi" w:hAnsiTheme="minorHAnsi" w:cs="Arial"/>
                <w:color w:val="000000"/>
                <w:sz w:val="22"/>
                <w:szCs w:val="22"/>
              </w:rPr>
              <w:t>Identify a deteriorating trend to enable early intervention</w:t>
            </w:r>
          </w:p>
          <w:p w:rsidR="00224D74" w:rsidRPr="00081D90" w:rsidRDefault="00224D74" w:rsidP="00081D90">
            <w:pPr>
              <w:pStyle w:val="ListParagraph"/>
              <w:numPr>
                <w:ilvl w:val="0"/>
                <w:numId w:val="8"/>
              </w:numPr>
              <w:autoSpaceDE w:val="0"/>
              <w:autoSpaceDN w:val="0"/>
              <w:adjustRightInd w:val="0"/>
              <w:jc w:val="both"/>
              <w:rPr>
                <w:rFonts w:asciiTheme="minorHAnsi" w:hAnsiTheme="minorHAnsi" w:cs="Arial"/>
                <w:color w:val="000000"/>
                <w:sz w:val="22"/>
                <w:szCs w:val="22"/>
              </w:rPr>
            </w:pPr>
            <w:r w:rsidRPr="00081D90">
              <w:rPr>
                <w:rFonts w:asciiTheme="minorHAnsi" w:hAnsiTheme="minorHAnsi" w:cs="Arial"/>
                <w:color w:val="000000"/>
                <w:sz w:val="22"/>
                <w:szCs w:val="22"/>
              </w:rPr>
              <w:t>Prioritising GP home visits</w:t>
            </w:r>
          </w:p>
          <w:p w:rsidR="00224D74" w:rsidRPr="00081D90" w:rsidRDefault="00224D74" w:rsidP="00081D90">
            <w:pPr>
              <w:pStyle w:val="ListParagraph"/>
              <w:numPr>
                <w:ilvl w:val="0"/>
                <w:numId w:val="8"/>
              </w:numPr>
              <w:autoSpaceDE w:val="0"/>
              <w:autoSpaceDN w:val="0"/>
              <w:adjustRightInd w:val="0"/>
              <w:jc w:val="both"/>
              <w:rPr>
                <w:rFonts w:asciiTheme="minorHAnsi" w:hAnsiTheme="minorHAnsi" w:cs="Arial"/>
                <w:color w:val="000000"/>
                <w:sz w:val="22"/>
                <w:szCs w:val="22"/>
              </w:rPr>
            </w:pPr>
            <w:r w:rsidRPr="00081D90">
              <w:rPr>
                <w:rFonts w:asciiTheme="minorHAnsi" w:hAnsiTheme="minorHAnsi" w:cs="Arial"/>
                <w:color w:val="000000"/>
                <w:sz w:val="22"/>
                <w:szCs w:val="22"/>
              </w:rPr>
              <w:t>Reducing hospital admissions</w:t>
            </w:r>
          </w:p>
          <w:p w:rsidR="00224D74" w:rsidRPr="00081D90" w:rsidRDefault="00224D74" w:rsidP="00081D90">
            <w:pPr>
              <w:pStyle w:val="ListParagraph"/>
              <w:numPr>
                <w:ilvl w:val="0"/>
                <w:numId w:val="8"/>
              </w:numPr>
              <w:autoSpaceDE w:val="0"/>
              <w:autoSpaceDN w:val="0"/>
              <w:adjustRightInd w:val="0"/>
              <w:jc w:val="both"/>
              <w:rPr>
                <w:rFonts w:asciiTheme="minorHAnsi" w:hAnsiTheme="minorHAnsi" w:cs="Arial"/>
                <w:color w:val="000000"/>
                <w:sz w:val="22"/>
                <w:szCs w:val="22"/>
              </w:rPr>
            </w:pPr>
            <w:r w:rsidRPr="00081D90">
              <w:rPr>
                <w:rFonts w:asciiTheme="minorHAnsi" w:hAnsiTheme="minorHAnsi" w:cs="Arial"/>
                <w:color w:val="000000"/>
                <w:sz w:val="22"/>
                <w:szCs w:val="22"/>
              </w:rPr>
              <w:t>Improving patient quality, safety and experience</w:t>
            </w:r>
          </w:p>
          <w:p w:rsidR="00224D74" w:rsidRPr="00081D90" w:rsidRDefault="00224D74" w:rsidP="00081D90">
            <w:pPr>
              <w:pStyle w:val="ListParagraph"/>
              <w:numPr>
                <w:ilvl w:val="0"/>
                <w:numId w:val="8"/>
              </w:numPr>
              <w:autoSpaceDE w:val="0"/>
              <w:autoSpaceDN w:val="0"/>
              <w:adjustRightInd w:val="0"/>
              <w:jc w:val="both"/>
              <w:rPr>
                <w:rFonts w:asciiTheme="minorHAnsi" w:hAnsiTheme="minorHAnsi" w:cs="Arial"/>
                <w:color w:val="000000"/>
                <w:sz w:val="22"/>
                <w:szCs w:val="22"/>
              </w:rPr>
            </w:pPr>
            <w:r w:rsidRPr="00081D90">
              <w:rPr>
                <w:rFonts w:asciiTheme="minorHAnsi" w:hAnsiTheme="minorHAnsi" w:cs="Arial"/>
                <w:color w:val="000000"/>
                <w:sz w:val="22"/>
                <w:szCs w:val="22"/>
              </w:rPr>
              <w:t xml:space="preserve">Improve communication with care home staff and GP’s </w:t>
            </w:r>
          </w:p>
          <w:p w:rsidR="00224D74" w:rsidRPr="00081D90" w:rsidRDefault="00224D74" w:rsidP="00081D90">
            <w:pPr>
              <w:pStyle w:val="ListParagraph"/>
              <w:numPr>
                <w:ilvl w:val="0"/>
                <w:numId w:val="8"/>
              </w:numPr>
              <w:autoSpaceDE w:val="0"/>
              <w:autoSpaceDN w:val="0"/>
              <w:adjustRightInd w:val="0"/>
              <w:jc w:val="both"/>
              <w:rPr>
                <w:rFonts w:asciiTheme="minorHAnsi" w:hAnsiTheme="minorHAnsi" w:cs="Arial"/>
                <w:color w:val="000000"/>
                <w:sz w:val="22"/>
                <w:szCs w:val="22"/>
              </w:rPr>
            </w:pPr>
            <w:r w:rsidRPr="00081D90">
              <w:rPr>
                <w:rFonts w:asciiTheme="minorHAnsi" w:hAnsiTheme="minorHAnsi" w:cs="Arial"/>
                <w:color w:val="000000"/>
                <w:sz w:val="22"/>
                <w:szCs w:val="22"/>
              </w:rPr>
              <w:t>Sharing information with other health care professionals</w:t>
            </w:r>
          </w:p>
          <w:p w:rsidR="00224D74" w:rsidRPr="00081D90" w:rsidRDefault="00224D74" w:rsidP="00081D90">
            <w:pPr>
              <w:pStyle w:val="ListParagraph"/>
              <w:numPr>
                <w:ilvl w:val="0"/>
                <w:numId w:val="8"/>
              </w:numPr>
              <w:autoSpaceDE w:val="0"/>
              <w:autoSpaceDN w:val="0"/>
              <w:adjustRightInd w:val="0"/>
              <w:jc w:val="both"/>
              <w:rPr>
                <w:rFonts w:asciiTheme="minorHAnsi" w:hAnsiTheme="minorHAnsi" w:cs="Arial"/>
                <w:color w:val="000000"/>
                <w:sz w:val="22"/>
                <w:szCs w:val="22"/>
              </w:rPr>
            </w:pPr>
            <w:r w:rsidRPr="00081D90">
              <w:rPr>
                <w:rFonts w:asciiTheme="minorHAnsi" w:hAnsiTheme="minorHAnsi" w:cs="Arial"/>
                <w:color w:val="000000"/>
                <w:sz w:val="22"/>
                <w:szCs w:val="22"/>
              </w:rPr>
              <w:t>Saving time and resources of care homes i.e. staff attending hospital with the client</w:t>
            </w:r>
          </w:p>
          <w:p w:rsidR="00224D74" w:rsidRPr="00081D90" w:rsidRDefault="00224D74" w:rsidP="00081D90">
            <w:pPr>
              <w:autoSpaceDE w:val="0"/>
              <w:autoSpaceDN w:val="0"/>
              <w:adjustRightInd w:val="0"/>
              <w:ind w:left="360"/>
              <w:jc w:val="both"/>
              <w:rPr>
                <w:rFonts w:cs="Arial"/>
                <w:color w:val="000000"/>
              </w:rPr>
            </w:pPr>
          </w:p>
          <w:p w:rsidR="00224D74" w:rsidRPr="00081D90" w:rsidRDefault="00224D74" w:rsidP="00081D90">
            <w:pPr>
              <w:autoSpaceDE w:val="0"/>
              <w:autoSpaceDN w:val="0"/>
              <w:rPr>
                <w:rFonts w:cs="Arial"/>
                <w:i/>
              </w:rPr>
            </w:pPr>
            <w:r w:rsidRPr="00081D90">
              <w:rPr>
                <w:rFonts w:cs="Arial"/>
              </w:rPr>
              <w:t xml:space="preserve">Dr Cabrini Salter, Lead Locality GP said: </w:t>
            </w:r>
            <w:r w:rsidRPr="00081D90">
              <w:rPr>
                <w:rFonts w:cs="Arial"/>
                <w:i/>
              </w:rPr>
              <w:t>“This is about working more closely together, under the principles of My Life a Full Life, to support the dedicated, professional staff working as carers in each of the localities to deliver the best quality care and support to people in the most efficient and effective way. It’s been an extremely positive experience that is bringing different professionals together in a truly integrated way and one that is already making a difference across the Island. We anticipate that the project will go from strength to strength enabling us to support other groups of carers in a similar way!”</w:t>
            </w:r>
          </w:p>
          <w:p w:rsidR="00224D74" w:rsidRPr="00081D90" w:rsidRDefault="00224D74" w:rsidP="00081D90">
            <w:pPr>
              <w:rPr>
                <w:rFonts w:cs="Arial"/>
              </w:rPr>
            </w:pPr>
          </w:p>
        </w:tc>
      </w:tr>
      <w:tr w:rsidR="00224D74" w:rsidRPr="00081D90" w:rsidTr="00081D90">
        <w:tc>
          <w:tcPr>
            <w:tcW w:w="2235" w:type="dxa"/>
          </w:tcPr>
          <w:p w:rsidR="00224D74" w:rsidRPr="00081D90" w:rsidRDefault="00224D74" w:rsidP="00081D90">
            <w:pPr>
              <w:rPr>
                <w:rFonts w:cs="Arial"/>
                <w:b/>
              </w:rPr>
            </w:pPr>
            <w:r w:rsidRPr="00081D90">
              <w:rPr>
                <w:rFonts w:cs="Arial"/>
                <w:b/>
              </w:rPr>
              <w:lastRenderedPageBreak/>
              <w:t>How it works:</w:t>
            </w:r>
          </w:p>
        </w:tc>
        <w:tc>
          <w:tcPr>
            <w:tcW w:w="7007" w:type="dxa"/>
          </w:tcPr>
          <w:p w:rsidR="00224D74" w:rsidRPr="00081D90" w:rsidRDefault="00224D74" w:rsidP="00081D90">
            <w:pPr>
              <w:rPr>
                <w:rFonts w:cs="Arial"/>
                <w:lang w:val="en-US"/>
              </w:rPr>
            </w:pPr>
            <w:r w:rsidRPr="00081D90">
              <w:rPr>
                <w:rFonts w:cs="Arial"/>
                <w:lang w:val="en-US"/>
              </w:rPr>
              <w:t>The following care homes were selected to take part in the project:</w:t>
            </w:r>
          </w:p>
          <w:p w:rsidR="00224D74" w:rsidRPr="00081D90" w:rsidRDefault="00224D74" w:rsidP="00081D90">
            <w:pPr>
              <w:rPr>
                <w:rFonts w:cs="Arial"/>
                <w:lang w:val="en-US"/>
              </w:rPr>
            </w:pPr>
          </w:p>
          <w:p w:rsidR="00224D74" w:rsidRPr="00081D90" w:rsidRDefault="00224D74" w:rsidP="00081D90">
            <w:pPr>
              <w:pStyle w:val="ListParagraph"/>
              <w:numPr>
                <w:ilvl w:val="0"/>
                <w:numId w:val="6"/>
              </w:numPr>
              <w:rPr>
                <w:rFonts w:asciiTheme="minorHAnsi" w:hAnsiTheme="minorHAnsi" w:cs="Arial"/>
                <w:sz w:val="22"/>
                <w:szCs w:val="22"/>
                <w:lang w:val="en-US"/>
              </w:rPr>
            </w:pPr>
            <w:r w:rsidRPr="00081D90">
              <w:rPr>
                <w:rFonts w:asciiTheme="minorHAnsi" w:hAnsiTheme="minorHAnsi" w:cs="Arial"/>
                <w:sz w:val="22"/>
                <w:szCs w:val="22"/>
                <w:lang w:val="en-US"/>
              </w:rPr>
              <w:t>Ward House Nursing Home</w:t>
            </w:r>
          </w:p>
          <w:p w:rsidR="00224D74" w:rsidRPr="00081D90" w:rsidRDefault="00224D74" w:rsidP="00081D90">
            <w:pPr>
              <w:pStyle w:val="ListParagraph"/>
              <w:numPr>
                <w:ilvl w:val="0"/>
                <w:numId w:val="6"/>
              </w:numPr>
              <w:rPr>
                <w:rFonts w:asciiTheme="minorHAnsi" w:hAnsiTheme="minorHAnsi" w:cs="Arial"/>
                <w:sz w:val="22"/>
                <w:szCs w:val="22"/>
                <w:lang w:val="en-US"/>
              </w:rPr>
            </w:pPr>
            <w:r w:rsidRPr="00081D90">
              <w:rPr>
                <w:rFonts w:asciiTheme="minorHAnsi" w:hAnsiTheme="minorHAnsi" w:cs="Arial"/>
                <w:sz w:val="22"/>
                <w:szCs w:val="22"/>
                <w:lang w:val="en-US"/>
              </w:rPr>
              <w:t>Springfield Nursing Home</w:t>
            </w:r>
          </w:p>
          <w:p w:rsidR="00224D74" w:rsidRPr="00081D90" w:rsidRDefault="00224D74" w:rsidP="00081D90">
            <w:pPr>
              <w:pStyle w:val="ListParagraph"/>
              <w:numPr>
                <w:ilvl w:val="0"/>
                <w:numId w:val="6"/>
              </w:numPr>
              <w:rPr>
                <w:rFonts w:asciiTheme="minorHAnsi" w:hAnsiTheme="minorHAnsi" w:cs="Arial"/>
                <w:sz w:val="22"/>
                <w:szCs w:val="22"/>
                <w:lang w:val="en-US"/>
              </w:rPr>
            </w:pPr>
            <w:r w:rsidRPr="00081D90">
              <w:rPr>
                <w:rFonts w:asciiTheme="minorHAnsi" w:hAnsiTheme="minorHAnsi" w:cs="Arial"/>
                <w:sz w:val="22"/>
                <w:szCs w:val="22"/>
                <w:lang w:val="en-US"/>
              </w:rPr>
              <w:t>Tile House Residential Home</w:t>
            </w:r>
          </w:p>
          <w:p w:rsidR="00224D74" w:rsidRPr="00081D90" w:rsidRDefault="00224D74" w:rsidP="00081D90">
            <w:pPr>
              <w:pStyle w:val="ListParagraph"/>
              <w:numPr>
                <w:ilvl w:val="0"/>
                <w:numId w:val="6"/>
              </w:numPr>
              <w:rPr>
                <w:rFonts w:asciiTheme="minorHAnsi" w:hAnsiTheme="minorHAnsi" w:cs="Arial"/>
                <w:sz w:val="22"/>
                <w:szCs w:val="22"/>
                <w:lang w:val="en-US"/>
              </w:rPr>
            </w:pPr>
            <w:r w:rsidRPr="00081D90">
              <w:rPr>
                <w:rFonts w:asciiTheme="minorHAnsi" w:hAnsiTheme="minorHAnsi" w:cs="Arial"/>
                <w:sz w:val="22"/>
                <w:szCs w:val="22"/>
                <w:lang w:val="en-US"/>
              </w:rPr>
              <w:t>Downside House Residential Home</w:t>
            </w:r>
          </w:p>
          <w:p w:rsidR="00224D74" w:rsidRPr="00081D90" w:rsidRDefault="00224D74" w:rsidP="00081D90">
            <w:pPr>
              <w:pStyle w:val="ListParagraph"/>
              <w:rPr>
                <w:rFonts w:asciiTheme="minorHAnsi" w:hAnsiTheme="minorHAnsi" w:cs="Arial"/>
                <w:sz w:val="22"/>
                <w:szCs w:val="22"/>
                <w:lang w:val="en-US"/>
              </w:rPr>
            </w:pPr>
          </w:p>
          <w:p w:rsidR="00224D74" w:rsidRPr="00081D90" w:rsidRDefault="00224D74" w:rsidP="00081D90">
            <w:pPr>
              <w:rPr>
                <w:rFonts w:cs="Arial"/>
                <w:lang w:val="en-US"/>
              </w:rPr>
            </w:pPr>
            <w:r w:rsidRPr="00081D90">
              <w:rPr>
                <w:rFonts w:cs="Arial"/>
                <w:lang w:val="en-US"/>
              </w:rPr>
              <w:t>Using the Telehealth system care home staff monitor blood glucose, pulse, weight, temperature, blood pressure, urine analysis and SpO2 on a regular basis. The biometric readings collected allow NEWS and MUST scores to be calculated. Individual parameters can be set for each resident which improves health monitoring and</w:t>
            </w:r>
            <w:r w:rsidRPr="00081D90">
              <w:rPr>
                <w:rFonts w:cs="Arial"/>
              </w:rPr>
              <w:t xml:space="preserve"> prioritising</w:t>
            </w:r>
            <w:r w:rsidRPr="00081D90">
              <w:rPr>
                <w:rFonts w:cs="Arial"/>
                <w:lang w:val="en-US"/>
              </w:rPr>
              <w:t xml:space="preserve"> GP home visits.</w:t>
            </w:r>
          </w:p>
          <w:p w:rsidR="00224D74" w:rsidRPr="00081D90" w:rsidRDefault="00224D74" w:rsidP="00081D90">
            <w:pPr>
              <w:rPr>
                <w:rFonts w:cs="Arial"/>
                <w:lang w:val="en-US"/>
              </w:rPr>
            </w:pPr>
          </w:p>
          <w:p w:rsidR="00224D74" w:rsidRPr="00081D90" w:rsidRDefault="00224D74" w:rsidP="00081D90">
            <w:pPr>
              <w:rPr>
                <w:rFonts w:cs="Arial"/>
                <w:lang w:val="en-US"/>
              </w:rPr>
            </w:pPr>
            <w:r w:rsidRPr="00081D90">
              <w:rPr>
                <w:rFonts w:cs="Arial"/>
                <w:lang w:val="en-US"/>
              </w:rPr>
              <w:t>Telehealth enables GP’s to remotely monitor their patients within the care homes. Early detection of deteriorating trends allows timely intervention which highlight requirements to change medication or the most appropriate response to a changing situation.</w:t>
            </w:r>
          </w:p>
          <w:p w:rsidR="00224D74" w:rsidRPr="00081D90" w:rsidRDefault="00224D74" w:rsidP="00081D90">
            <w:pPr>
              <w:rPr>
                <w:rFonts w:cs="Arial"/>
                <w:lang w:val="en-US"/>
              </w:rPr>
            </w:pPr>
          </w:p>
          <w:p w:rsidR="00224D74" w:rsidRPr="00081D90" w:rsidRDefault="00224D74" w:rsidP="00081D90">
            <w:pPr>
              <w:rPr>
                <w:rFonts w:cs="Arial"/>
                <w:lang w:val="en-US"/>
              </w:rPr>
            </w:pPr>
            <w:r w:rsidRPr="00081D90">
              <w:rPr>
                <w:rFonts w:cs="Arial"/>
                <w:lang w:val="en-US"/>
              </w:rPr>
              <w:lastRenderedPageBreak/>
              <w:t>The project consists of three phases:</w:t>
            </w:r>
          </w:p>
          <w:p w:rsidR="00224D74" w:rsidRPr="00081D90" w:rsidRDefault="00224D74" w:rsidP="00081D90">
            <w:pPr>
              <w:rPr>
                <w:rFonts w:cs="Arial"/>
                <w:lang w:val="en-US"/>
              </w:rPr>
            </w:pPr>
          </w:p>
          <w:p w:rsidR="00224D74" w:rsidRPr="00081D90" w:rsidRDefault="00224D74" w:rsidP="00081D90">
            <w:pPr>
              <w:rPr>
                <w:rFonts w:cs="Arial"/>
                <w:b/>
                <w:lang w:val="en-US"/>
              </w:rPr>
            </w:pPr>
            <w:r w:rsidRPr="00081D90">
              <w:rPr>
                <w:rFonts w:cs="Arial"/>
                <w:b/>
                <w:lang w:val="en-US"/>
              </w:rPr>
              <w:t xml:space="preserve">Phase 1: </w:t>
            </w:r>
          </w:p>
          <w:p w:rsidR="00224D74" w:rsidRPr="00081D90" w:rsidRDefault="00224D74" w:rsidP="00081D90">
            <w:pPr>
              <w:rPr>
                <w:rFonts w:cs="Arial"/>
                <w:lang w:val="en-US"/>
              </w:rPr>
            </w:pPr>
            <w:r w:rsidRPr="00081D90">
              <w:rPr>
                <w:rFonts w:cs="Arial"/>
                <w:lang w:val="en-US"/>
              </w:rPr>
              <w:t>Telehealth system implemented in care homes giving GP access to their patient information</w:t>
            </w:r>
          </w:p>
          <w:p w:rsidR="00224D74" w:rsidRPr="00081D90" w:rsidRDefault="00224D74" w:rsidP="00081D90">
            <w:pPr>
              <w:rPr>
                <w:rFonts w:cs="Arial"/>
                <w:b/>
                <w:lang w:val="en-US"/>
              </w:rPr>
            </w:pPr>
            <w:r w:rsidRPr="00081D90">
              <w:rPr>
                <w:rFonts w:cs="Arial"/>
                <w:b/>
                <w:lang w:val="en-US"/>
              </w:rPr>
              <w:t xml:space="preserve">Phase 2: </w:t>
            </w:r>
          </w:p>
          <w:p w:rsidR="00224D74" w:rsidRPr="00081D90" w:rsidRDefault="00224D74" w:rsidP="00081D90">
            <w:pPr>
              <w:rPr>
                <w:rFonts w:cs="Arial"/>
                <w:lang w:val="en-US"/>
              </w:rPr>
            </w:pPr>
            <w:r w:rsidRPr="00081D90">
              <w:rPr>
                <w:rFonts w:cs="Arial"/>
                <w:lang w:val="en-US"/>
              </w:rPr>
              <w:t>Sharing information to support Out of Hours care including the Integrated Care Hub and Contact Centre</w:t>
            </w:r>
          </w:p>
          <w:p w:rsidR="00224D74" w:rsidRPr="00081D90" w:rsidRDefault="00224D74" w:rsidP="00081D90">
            <w:pPr>
              <w:rPr>
                <w:rFonts w:cs="Arial"/>
                <w:b/>
                <w:lang w:val="en-US"/>
              </w:rPr>
            </w:pPr>
            <w:r w:rsidRPr="00081D90">
              <w:rPr>
                <w:rFonts w:cs="Arial"/>
                <w:b/>
                <w:lang w:val="en-US"/>
              </w:rPr>
              <w:t>Phase 3:</w:t>
            </w:r>
          </w:p>
          <w:p w:rsidR="00224D74" w:rsidRPr="00081D90" w:rsidRDefault="00224D74" w:rsidP="00081D90">
            <w:pPr>
              <w:rPr>
                <w:rFonts w:cs="Arial"/>
                <w:lang w:val="en-US"/>
              </w:rPr>
            </w:pPr>
            <w:r w:rsidRPr="00081D90">
              <w:rPr>
                <w:rFonts w:cs="Arial"/>
                <w:lang w:val="en-US"/>
              </w:rPr>
              <w:t>Increased access to a client’s records by a healthcare professional to support their care</w:t>
            </w:r>
          </w:p>
          <w:p w:rsidR="00224D74" w:rsidRPr="00081D90" w:rsidRDefault="00224D74" w:rsidP="00081D90">
            <w:pPr>
              <w:rPr>
                <w:rFonts w:cs="Arial"/>
              </w:rPr>
            </w:pPr>
          </w:p>
        </w:tc>
      </w:tr>
      <w:tr w:rsidR="00224D74" w:rsidRPr="00081D90" w:rsidTr="00081D90">
        <w:tc>
          <w:tcPr>
            <w:tcW w:w="2235" w:type="dxa"/>
          </w:tcPr>
          <w:p w:rsidR="00224D74" w:rsidRPr="00081D90" w:rsidRDefault="00224D74" w:rsidP="00081D90">
            <w:pPr>
              <w:rPr>
                <w:rFonts w:cs="Arial"/>
                <w:b/>
              </w:rPr>
            </w:pPr>
            <w:r w:rsidRPr="00081D90">
              <w:rPr>
                <w:rFonts w:cs="Arial"/>
                <w:b/>
              </w:rPr>
              <w:lastRenderedPageBreak/>
              <w:t>Success so far:</w:t>
            </w:r>
          </w:p>
        </w:tc>
        <w:tc>
          <w:tcPr>
            <w:tcW w:w="7007" w:type="dxa"/>
          </w:tcPr>
          <w:p w:rsidR="00224D74" w:rsidRPr="00081D90" w:rsidRDefault="00224D74" w:rsidP="00081D90">
            <w:pPr>
              <w:rPr>
                <w:rFonts w:cs="Arial"/>
              </w:rPr>
            </w:pPr>
            <w:r w:rsidRPr="00081D90">
              <w:rPr>
                <w:rFonts w:cs="Arial"/>
              </w:rPr>
              <w:t xml:space="preserve">The first stage of the project has been successfully completed. Results show that an early detection and intervention of a deteriorating patient can allow care plans to be modified or a GP response which helps to avert hospital admissions and 999 or 111 calls. </w:t>
            </w:r>
          </w:p>
          <w:p w:rsidR="00224D74" w:rsidRPr="00081D90" w:rsidRDefault="00224D74" w:rsidP="00081D90">
            <w:pPr>
              <w:rPr>
                <w:rFonts w:cs="Arial"/>
              </w:rPr>
            </w:pPr>
          </w:p>
          <w:p w:rsidR="00224D74" w:rsidRPr="00081D90" w:rsidRDefault="00224D74" w:rsidP="00081D90">
            <w:pPr>
              <w:rPr>
                <w:rFonts w:cs="Arial"/>
              </w:rPr>
            </w:pPr>
            <w:r w:rsidRPr="00081D90">
              <w:rPr>
                <w:rFonts w:cs="Arial"/>
              </w:rPr>
              <w:t>Within the first month of operating two of the care homes have reported saving 4 hospital admissions, 5 calls to the 999 and 111 service and 9 occasions where the monitoring has directly improved patient outcomes. These improvements have included modifying care plans and instigating medication reviews.</w:t>
            </w:r>
          </w:p>
          <w:p w:rsidR="00224D74" w:rsidRPr="00081D90" w:rsidRDefault="00224D74" w:rsidP="00081D90">
            <w:pPr>
              <w:rPr>
                <w:rFonts w:cs="Arial"/>
              </w:rPr>
            </w:pPr>
          </w:p>
          <w:p w:rsidR="00224D74" w:rsidRPr="00081D90" w:rsidRDefault="00224D74" w:rsidP="00081D90">
            <w:pPr>
              <w:rPr>
                <w:rFonts w:cs="Arial"/>
              </w:rPr>
            </w:pPr>
            <w:r w:rsidRPr="00081D90">
              <w:rPr>
                <w:rFonts w:cs="Arial"/>
              </w:rPr>
              <w:t>The care homes involved are also benefiting from better communication and information sharing with their GP’s saving time for both services.</w:t>
            </w:r>
          </w:p>
          <w:p w:rsidR="00224D74" w:rsidRPr="00081D90" w:rsidRDefault="00224D74" w:rsidP="00081D90">
            <w:pPr>
              <w:rPr>
                <w:rFonts w:cs="Arial"/>
              </w:rPr>
            </w:pPr>
          </w:p>
          <w:p w:rsidR="00224D74" w:rsidRPr="00081D90" w:rsidRDefault="00224D74" w:rsidP="00081D90">
            <w:pPr>
              <w:rPr>
                <w:rFonts w:cs="Arial"/>
              </w:rPr>
            </w:pPr>
            <w:r w:rsidRPr="00081D90">
              <w:rPr>
                <w:rFonts w:cs="Arial"/>
              </w:rPr>
              <w:t>Feedback received so far:</w:t>
            </w:r>
          </w:p>
          <w:p w:rsidR="00224D74" w:rsidRPr="00081D90" w:rsidRDefault="00224D74" w:rsidP="00081D90">
            <w:pPr>
              <w:rPr>
                <w:rFonts w:cs="Arial"/>
              </w:rPr>
            </w:pPr>
          </w:p>
          <w:p w:rsidR="00224D74" w:rsidRPr="00081D90" w:rsidRDefault="00224D74" w:rsidP="00081D90">
            <w:pPr>
              <w:rPr>
                <w:rFonts w:cs="Arial"/>
                <w:i/>
              </w:rPr>
            </w:pPr>
            <w:r w:rsidRPr="00081D90">
              <w:rPr>
                <w:rFonts w:cs="Arial"/>
              </w:rPr>
              <w:t>“</w:t>
            </w:r>
            <w:r w:rsidRPr="00081D90">
              <w:rPr>
                <w:rFonts w:cs="Arial"/>
                <w:i/>
              </w:rPr>
              <w:t>Our Team at Tile House feel very passionate about this pilot project, it is empowering the staff and supporting a co-ordinated approach, putting the client at the very heart of their health and welfare”</w:t>
            </w:r>
          </w:p>
          <w:p w:rsidR="00224D74" w:rsidRPr="00081D90" w:rsidRDefault="00224D74" w:rsidP="00081D90">
            <w:pPr>
              <w:rPr>
                <w:rFonts w:cs="Arial"/>
                <w:i/>
              </w:rPr>
            </w:pPr>
          </w:p>
          <w:p w:rsidR="00224D74" w:rsidRPr="00081D90" w:rsidRDefault="00224D74" w:rsidP="00081D90">
            <w:pPr>
              <w:rPr>
                <w:rFonts w:cs="Arial"/>
                <w:i/>
              </w:rPr>
            </w:pPr>
            <w:r w:rsidRPr="00081D90">
              <w:rPr>
                <w:rFonts w:cs="Arial"/>
                <w:i/>
              </w:rPr>
              <w:t>“Staff like the ease of using”</w:t>
            </w:r>
          </w:p>
          <w:p w:rsidR="00224D74" w:rsidRPr="00081D90" w:rsidRDefault="00224D74" w:rsidP="00081D90">
            <w:pPr>
              <w:rPr>
                <w:rFonts w:cs="Arial"/>
                <w:i/>
              </w:rPr>
            </w:pPr>
          </w:p>
          <w:p w:rsidR="00224D74" w:rsidRPr="00081D90" w:rsidRDefault="00224D74" w:rsidP="00081D90">
            <w:pPr>
              <w:rPr>
                <w:rFonts w:cs="Arial"/>
                <w:i/>
              </w:rPr>
            </w:pPr>
            <w:r w:rsidRPr="00081D90">
              <w:rPr>
                <w:rFonts w:cs="Arial"/>
                <w:i/>
              </w:rPr>
              <w:t>“Most important we can evidence what we are doing”</w:t>
            </w:r>
          </w:p>
          <w:p w:rsidR="00224D74" w:rsidRPr="00081D90" w:rsidRDefault="00224D74" w:rsidP="00081D90">
            <w:pPr>
              <w:rPr>
                <w:rFonts w:cs="Arial"/>
              </w:rPr>
            </w:pPr>
          </w:p>
        </w:tc>
      </w:tr>
      <w:tr w:rsidR="00224D74" w:rsidRPr="00081D90" w:rsidTr="00081D90">
        <w:tc>
          <w:tcPr>
            <w:tcW w:w="2235" w:type="dxa"/>
          </w:tcPr>
          <w:p w:rsidR="00224D74" w:rsidRPr="00081D90" w:rsidRDefault="00224D74" w:rsidP="00081D90">
            <w:pPr>
              <w:rPr>
                <w:rFonts w:cs="Arial"/>
                <w:b/>
              </w:rPr>
            </w:pPr>
            <w:r w:rsidRPr="00081D90">
              <w:rPr>
                <w:rFonts w:cs="Arial"/>
                <w:b/>
              </w:rPr>
              <w:t>Lessons learnt:</w:t>
            </w:r>
          </w:p>
        </w:tc>
        <w:tc>
          <w:tcPr>
            <w:tcW w:w="7007" w:type="dxa"/>
          </w:tcPr>
          <w:p w:rsidR="00224D74" w:rsidRPr="00081D90" w:rsidRDefault="00224D74" w:rsidP="00081D90">
            <w:pPr>
              <w:pStyle w:val="ListParagraph"/>
              <w:numPr>
                <w:ilvl w:val="0"/>
                <w:numId w:val="5"/>
              </w:numPr>
              <w:rPr>
                <w:rFonts w:asciiTheme="minorHAnsi" w:hAnsiTheme="minorHAnsi" w:cs="Arial"/>
                <w:sz w:val="22"/>
                <w:szCs w:val="22"/>
              </w:rPr>
            </w:pPr>
            <w:r w:rsidRPr="00081D90">
              <w:rPr>
                <w:rFonts w:asciiTheme="minorHAnsi" w:hAnsiTheme="minorHAnsi" w:cs="Arial"/>
                <w:sz w:val="22"/>
                <w:szCs w:val="22"/>
              </w:rPr>
              <w:t>Remote monitoring enables GP’s to identify when medication reviews are required</w:t>
            </w:r>
          </w:p>
          <w:p w:rsidR="00224D74" w:rsidRPr="00081D90" w:rsidRDefault="00224D74" w:rsidP="00081D90">
            <w:pPr>
              <w:pStyle w:val="ListParagraph"/>
              <w:numPr>
                <w:ilvl w:val="0"/>
                <w:numId w:val="5"/>
              </w:numPr>
              <w:rPr>
                <w:rFonts w:asciiTheme="minorHAnsi" w:hAnsiTheme="minorHAnsi" w:cs="Arial"/>
                <w:sz w:val="22"/>
                <w:szCs w:val="22"/>
              </w:rPr>
            </w:pPr>
            <w:r w:rsidRPr="00081D90">
              <w:rPr>
                <w:rFonts w:asciiTheme="minorHAnsi" w:hAnsiTheme="minorHAnsi" w:cs="Arial"/>
                <w:sz w:val="22"/>
                <w:szCs w:val="22"/>
              </w:rPr>
              <w:t>Reduction in calls to 999 and 111 service resulting in less hospital admissions.</w:t>
            </w:r>
          </w:p>
          <w:p w:rsidR="00224D74" w:rsidRPr="00081D90" w:rsidRDefault="00224D74" w:rsidP="00081D90">
            <w:pPr>
              <w:pStyle w:val="ListParagraph"/>
              <w:numPr>
                <w:ilvl w:val="0"/>
                <w:numId w:val="5"/>
              </w:numPr>
              <w:rPr>
                <w:rFonts w:asciiTheme="minorHAnsi" w:hAnsiTheme="minorHAnsi" w:cs="Arial"/>
                <w:sz w:val="22"/>
                <w:szCs w:val="22"/>
              </w:rPr>
            </w:pPr>
            <w:r w:rsidRPr="00081D90">
              <w:rPr>
                <w:rFonts w:asciiTheme="minorHAnsi" w:hAnsiTheme="minorHAnsi" w:cs="Arial"/>
                <w:sz w:val="22"/>
                <w:szCs w:val="22"/>
              </w:rPr>
              <w:t>Prompting effective communication between GP’s and care home staff.</w:t>
            </w:r>
          </w:p>
          <w:p w:rsidR="00224D74" w:rsidRPr="00081D90" w:rsidRDefault="00224D74" w:rsidP="00081D90">
            <w:pPr>
              <w:pStyle w:val="ListParagraph"/>
              <w:numPr>
                <w:ilvl w:val="0"/>
                <w:numId w:val="5"/>
              </w:numPr>
              <w:rPr>
                <w:rFonts w:asciiTheme="minorHAnsi" w:hAnsiTheme="minorHAnsi" w:cs="Arial"/>
                <w:sz w:val="22"/>
                <w:szCs w:val="22"/>
              </w:rPr>
            </w:pPr>
            <w:r w:rsidRPr="00081D90">
              <w:rPr>
                <w:rFonts w:asciiTheme="minorHAnsi" w:hAnsiTheme="minorHAnsi" w:cs="Arial"/>
                <w:sz w:val="22"/>
                <w:szCs w:val="22"/>
              </w:rPr>
              <w:t>Providing easily accessible clinical evidence.</w:t>
            </w:r>
          </w:p>
        </w:tc>
      </w:tr>
      <w:tr w:rsidR="00224D74" w:rsidRPr="00081D90" w:rsidTr="00081D90">
        <w:tc>
          <w:tcPr>
            <w:tcW w:w="2235" w:type="dxa"/>
          </w:tcPr>
          <w:p w:rsidR="00224D74" w:rsidRPr="00081D90" w:rsidRDefault="00224D74" w:rsidP="00081D90">
            <w:pPr>
              <w:rPr>
                <w:rFonts w:cs="Arial"/>
                <w:b/>
              </w:rPr>
            </w:pPr>
            <w:r w:rsidRPr="00081D90">
              <w:rPr>
                <w:rFonts w:cs="Arial"/>
                <w:b/>
              </w:rPr>
              <w:t>Key contact:</w:t>
            </w:r>
          </w:p>
        </w:tc>
        <w:tc>
          <w:tcPr>
            <w:tcW w:w="7007" w:type="dxa"/>
          </w:tcPr>
          <w:p w:rsidR="00224D74" w:rsidRPr="00081D90" w:rsidRDefault="00224D74" w:rsidP="00081D90">
            <w:pPr>
              <w:rPr>
                <w:rFonts w:cs="Arial"/>
                <w:color w:val="0000FF" w:themeColor="hyperlink"/>
                <w:u w:val="single"/>
              </w:rPr>
            </w:pPr>
            <w:r w:rsidRPr="00081D90">
              <w:rPr>
                <w:rFonts w:cs="Arial"/>
              </w:rPr>
              <w:t xml:space="preserve">Brian Martin    </w:t>
            </w:r>
            <w:hyperlink r:id="rId13" w:history="1">
              <w:r w:rsidRPr="00081D90">
                <w:rPr>
                  <w:rStyle w:val="Hyperlink"/>
                  <w:rFonts w:cs="Arial"/>
                </w:rPr>
                <w:t>brian.martin@iow.nhs.uk</w:t>
              </w:r>
            </w:hyperlink>
          </w:p>
        </w:tc>
      </w:tr>
    </w:tbl>
    <w:p w:rsidR="00080C29" w:rsidRPr="00081D90" w:rsidRDefault="00080C29" w:rsidP="00081D90">
      <w:pPr>
        <w:rPr>
          <w:rFonts w:cs="Arial"/>
        </w:rPr>
      </w:pPr>
    </w:p>
    <w:sectPr w:rsidR="00080C29" w:rsidRPr="00081D9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43" w:rsidRDefault="00065643" w:rsidP="00081D90">
      <w:pPr>
        <w:spacing w:after="0" w:line="240" w:lineRule="auto"/>
      </w:pPr>
      <w:r>
        <w:separator/>
      </w:r>
    </w:p>
  </w:endnote>
  <w:endnote w:type="continuationSeparator" w:id="0">
    <w:p w:rsidR="00065643" w:rsidRDefault="00065643" w:rsidP="00081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643" w:rsidRDefault="00065643" w:rsidP="00081D90">
      <w:pPr>
        <w:spacing w:after="0" w:line="240" w:lineRule="auto"/>
      </w:pPr>
      <w:r>
        <w:separator/>
      </w:r>
    </w:p>
  </w:footnote>
  <w:footnote w:type="continuationSeparator" w:id="0">
    <w:p w:rsidR="00065643" w:rsidRDefault="00065643" w:rsidP="00081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D90" w:rsidRDefault="00081D90" w:rsidP="00081D90">
    <w:pPr>
      <w:pStyle w:val="Header"/>
      <w:jc w:val="right"/>
    </w:pPr>
    <w:r>
      <w:rPr>
        <w:noProof/>
        <w:lang w:eastAsia="en-GB"/>
      </w:rPr>
      <w:drawing>
        <wp:inline distT="0" distB="0" distL="0" distR="0">
          <wp:extent cx="1746505" cy="7010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1753802" cy="7039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75FA"/>
    <w:multiLevelType w:val="hybridMultilevel"/>
    <w:tmpl w:val="711EE97A"/>
    <w:lvl w:ilvl="0" w:tplc="0809000F">
      <w:start w:val="1"/>
      <w:numFmt w:val="decimal"/>
      <w:lvlText w:val="%1."/>
      <w:lvlJc w:val="left"/>
      <w:pPr>
        <w:ind w:left="720" w:hanging="360"/>
      </w:pPr>
    </w:lvl>
    <w:lvl w:ilvl="1" w:tplc="08090019">
      <w:start w:val="1"/>
      <w:numFmt w:val="lowerLetter"/>
      <w:lvlText w:val="%2."/>
      <w:lvlJc w:val="left"/>
      <w:pPr>
        <w:ind w:left="152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7F60CA"/>
    <w:multiLevelType w:val="hybridMultilevel"/>
    <w:tmpl w:val="C9401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F3143"/>
    <w:multiLevelType w:val="hybridMultilevel"/>
    <w:tmpl w:val="0C1E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E5CE9"/>
    <w:multiLevelType w:val="hybridMultilevel"/>
    <w:tmpl w:val="32A0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9A4C11"/>
    <w:multiLevelType w:val="multilevel"/>
    <w:tmpl w:val="2062A974"/>
    <w:lvl w:ilvl="0">
      <w:start w:val="3"/>
      <w:numFmt w:val="decimal"/>
      <w:lvlText w:val="%1"/>
      <w:lvlJc w:val="left"/>
      <w:pPr>
        <w:ind w:left="360" w:hanging="360"/>
      </w:pPr>
      <w:rPr>
        <w:rFonts w:hint="default"/>
        <w:b w:val="0"/>
      </w:rPr>
    </w:lvl>
    <w:lvl w:ilvl="1">
      <w:numFmt w:val="decimal"/>
      <w:lvlText w:val="%1.%2"/>
      <w:lvlJc w:val="left"/>
      <w:pPr>
        <w:ind w:left="1070" w:hanging="36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2925" w:hanging="720"/>
      </w:pPr>
      <w:rPr>
        <w:rFonts w:hint="default"/>
        <w:b w:val="0"/>
      </w:rPr>
    </w:lvl>
    <w:lvl w:ilvl="4">
      <w:start w:val="1"/>
      <w:numFmt w:val="decimal"/>
      <w:lvlText w:val="%1.%2.%3.%4.%5"/>
      <w:lvlJc w:val="left"/>
      <w:pPr>
        <w:ind w:left="4020" w:hanging="1080"/>
      </w:pPr>
      <w:rPr>
        <w:rFonts w:hint="default"/>
        <w:b w:val="0"/>
      </w:rPr>
    </w:lvl>
    <w:lvl w:ilvl="5">
      <w:start w:val="1"/>
      <w:numFmt w:val="decimal"/>
      <w:lvlText w:val="%1.%2.%3.%4.%5.%6"/>
      <w:lvlJc w:val="left"/>
      <w:pPr>
        <w:ind w:left="4755" w:hanging="1080"/>
      </w:pPr>
      <w:rPr>
        <w:rFonts w:hint="default"/>
        <w:b w:val="0"/>
      </w:rPr>
    </w:lvl>
    <w:lvl w:ilvl="6">
      <w:start w:val="1"/>
      <w:numFmt w:val="decimal"/>
      <w:lvlText w:val="%1.%2.%3.%4.%5.%6.%7"/>
      <w:lvlJc w:val="left"/>
      <w:pPr>
        <w:ind w:left="5850" w:hanging="1440"/>
      </w:pPr>
      <w:rPr>
        <w:rFonts w:hint="default"/>
        <w:b w:val="0"/>
      </w:rPr>
    </w:lvl>
    <w:lvl w:ilvl="7">
      <w:start w:val="1"/>
      <w:numFmt w:val="decimal"/>
      <w:lvlText w:val="%1.%2.%3.%4.%5.%6.%7.%8"/>
      <w:lvlJc w:val="left"/>
      <w:pPr>
        <w:ind w:left="6585" w:hanging="1440"/>
      </w:pPr>
      <w:rPr>
        <w:rFonts w:hint="default"/>
        <w:b w:val="0"/>
      </w:rPr>
    </w:lvl>
    <w:lvl w:ilvl="8">
      <w:start w:val="1"/>
      <w:numFmt w:val="decimal"/>
      <w:lvlText w:val="%1.%2.%3.%4.%5.%6.%7.%8.%9"/>
      <w:lvlJc w:val="left"/>
      <w:pPr>
        <w:ind w:left="7680" w:hanging="1800"/>
      </w:pPr>
      <w:rPr>
        <w:rFonts w:hint="default"/>
        <w:b w:val="0"/>
      </w:rPr>
    </w:lvl>
  </w:abstractNum>
  <w:abstractNum w:abstractNumId="5" w15:restartNumberingAfterBreak="0">
    <w:nsid w:val="4E6E0653"/>
    <w:multiLevelType w:val="multilevel"/>
    <w:tmpl w:val="954AA520"/>
    <w:lvl w:ilvl="0">
      <w:start w:val="1"/>
      <w:numFmt w:val="decimal"/>
      <w:lvlText w:val="%1.0"/>
      <w:lvlJc w:val="left"/>
      <w:pPr>
        <w:ind w:left="4329" w:hanging="360"/>
      </w:pPr>
      <w:rPr>
        <w:rFonts w:hint="default"/>
        <w:b/>
      </w:rPr>
    </w:lvl>
    <w:lvl w:ilv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EE53C8B"/>
    <w:multiLevelType w:val="hybridMultilevel"/>
    <w:tmpl w:val="C05A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1285C"/>
    <w:multiLevelType w:val="hybridMultilevel"/>
    <w:tmpl w:val="3952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1A"/>
    <w:rsid w:val="00000B2E"/>
    <w:rsid w:val="00065643"/>
    <w:rsid w:val="00080C29"/>
    <w:rsid w:val="00081D90"/>
    <w:rsid w:val="00083D48"/>
    <w:rsid w:val="000D382C"/>
    <w:rsid w:val="001419A6"/>
    <w:rsid w:val="001905DD"/>
    <w:rsid w:val="00224D74"/>
    <w:rsid w:val="003177D1"/>
    <w:rsid w:val="0036038E"/>
    <w:rsid w:val="00477B6F"/>
    <w:rsid w:val="004C4F1E"/>
    <w:rsid w:val="00577596"/>
    <w:rsid w:val="00610812"/>
    <w:rsid w:val="006B10A6"/>
    <w:rsid w:val="006D649F"/>
    <w:rsid w:val="00742210"/>
    <w:rsid w:val="00764A41"/>
    <w:rsid w:val="00786B9F"/>
    <w:rsid w:val="00837913"/>
    <w:rsid w:val="008843C5"/>
    <w:rsid w:val="008F43DC"/>
    <w:rsid w:val="009D0824"/>
    <w:rsid w:val="00A20487"/>
    <w:rsid w:val="00A26376"/>
    <w:rsid w:val="00A41271"/>
    <w:rsid w:val="00A62ADA"/>
    <w:rsid w:val="00AF37FB"/>
    <w:rsid w:val="00C3511A"/>
    <w:rsid w:val="00C5198E"/>
    <w:rsid w:val="00CC4890"/>
    <w:rsid w:val="00CD352E"/>
    <w:rsid w:val="00D55974"/>
    <w:rsid w:val="00DD6A5C"/>
    <w:rsid w:val="00E813F0"/>
    <w:rsid w:val="00E94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0DC65-5383-45D4-A85A-D8B9E6CE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5974"/>
    <w:rPr>
      <w:color w:val="0000FF" w:themeColor="hyperlink"/>
      <w:u w:val="single"/>
    </w:rPr>
  </w:style>
  <w:style w:type="paragraph" w:styleId="ListParagraph">
    <w:name w:val="List Paragraph"/>
    <w:basedOn w:val="Normal"/>
    <w:uiPriority w:val="34"/>
    <w:qFormat/>
    <w:rsid w:val="001419A6"/>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3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913"/>
    <w:rPr>
      <w:rFonts w:ascii="Tahoma" w:hAnsi="Tahoma" w:cs="Tahoma"/>
      <w:sz w:val="16"/>
      <w:szCs w:val="16"/>
    </w:rPr>
  </w:style>
  <w:style w:type="paragraph" w:styleId="Header">
    <w:name w:val="header"/>
    <w:basedOn w:val="Normal"/>
    <w:link w:val="HeaderChar"/>
    <w:uiPriority w:val="99"/>
    <w:unhideWhenUsed/>
    <w:rsid w:val="00081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D90"/>
  </w:style>
  <w:style w:type="paragraph" w:styleId="Footer">
    <w:name w:val="footer"/>
    <w:basedOn w:val="Normal"/>
    <w:link w:val="FooterChar"/>
    <w:uiPriority w:val="99"/>
    <w:unhideWhenUsed/>
    <w:rsid w:val="00081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655564">
      <w:bodyDiv w:val="1"/>
      <w:marLeft w:val="0"/>
      <w:marRight w:val="0"/>
      <w:marTop w:val="0"/>
      <w:marBottom w:val="0"/>
      <w:divBdr>
        <w:top w:val="none" w:sz="0" w:space="0" w:color="auto"/>
        <w:left w:val="none" w:sz="0" w:space="0" w:color="auto"/>
        <w:bottom w:val="none" w:sz="0" w:space="0" w:color="auto"/>
        <w:right w:val="none" w:sz="0" w:space="0" w:color="auto"/>
      </w:divBdr>
    </w:div>
    <w:div w:id="174673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brian.martin@iow.nhs.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4236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Ratcliffe Winifred</dc:creator>
  <cp:lastModifiedBy>Stephanie Hayles</cp:lastModifiedBy>
  <cp:revision>2</cp:revision>
  <dcterms:created xsi:type="dcterms:W3CDTF">2017-06-20T15:38:00Z</dcterms:created>
  <dcterms:modified xsi:type="dcterms:W3CDTF">2017-06-20T15:38:00Z</dcterms:modified>
</cp:coreProperties>
</file>